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（注：本表往下不得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直接或间接透露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学校和申请人相关信息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或背景材料，否则申报书作废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 w:val="0"/>
          <w:bCs/>
          <w:snapToGrid/>
          <w:sz w:val="32"/>
          <w:szCs w:val="32"/>
          <w:lang w:val="en-US" w:eastAsia="zh-CN"/>
        </w:rPr>
      </w:pPr>
      <w:r>
        <w:rPr>
          <w:rFonts w:hint="default" w:ascii="宋体" w:hAnsi="宋体"/>
          <w:b/>
          <w:snapToGrid/>
          <w:sz w:val="32"/>
          <w:szCs w:val="32"/>
          <w:lang w:eastAsia="zh-CN"/>
        </w:rPr>
        <w:t>四、项目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实施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周期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2020年3月-   年  月（共*个月）</w:t>
      </w:r>
    </w:p>
    <w:tbl>
      <w:tblPr>
        <w:tblStyle w:val="3"/>
        <w:tblW w:w="8156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091"/>
        <w:gridCol w:w="320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实施步骤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时间起止（年、月）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建设内容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sz w:val="24"/>
                <w:lang w:eastAsia="zh-CN"/>
              </w:rPr>
              <w:t>实施</w:t>
            </w: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周期</w:t>
            </w:r>
          </w:p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 xml:space="preserve">  （月）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第一阶段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第二阶段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第三阶段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/>
          <w:b/>
          <w:snapToGrid/>
          <w:sz w:val="32"/>
          <w:szCs w:val="32"/>
          <w:lang w:eastAsia="zh-CN"/>
        </w:rPr>
        <w:t>五、项目经费使用计划</w:t>
      </w:r>
    </w:p>
    <w:tbl>
      <w:tblPr>
        <w:tblStyle w:val="3"/>
        <w:tblW w:w="8157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065"/>
        <w:gridCol w:w="2848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总经费（万元）</w:t>
            </w:r>
          </w:p>
        </w:tc>
        <w:tc>
          <w:tcPr>
            <w:tcW w:w="6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申请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资金（万元）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学校配套资金（万元）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项目阶段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支出名称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支出内容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支出金额（</w:t>
            </w:r>
            <w:r>
              <w:rPr>
                <w:rFonts w:hint="eastAsia" w:ascii="宋体" w:hAnsi="宋体"/>
                <w:snapToGrid/>
                <w:sz w:val="24"/>
                <w:lang w:eastAsia="zh-CN"/>
              </w:rPr>
              <w:t>万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/>
          <w:b/>
          <w:snapToGrid/>
          <w:sz w:val="32"/>
          <w:szCs w:val="32"/>
          <w:lang w:eastAsia="zh-CN"/>
        </w:rPr>
        <w:t>六、项目可行性分析</w:t>
      </w:r>
    </w:p>
    <w:p>
      <w:pPr>
        <w:kinsoku/>
        <w:autoSpaceDE/>
        <w:autoSpaceDN w:val="0"/>
        <w:spacing w:line="360" w:lineRule="auto"/>
        <w:jc w:val="both"/>
        <w:rPr>
          <w:rFonts w:hint="default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（一）项目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必要性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（需包含发展现状、预期目标等）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宋体" w:hAnsi="宋体"/>
          <w:b/>
          <w:bCs/>
          <w:snapToGrid/>
          <w:sz w:val="24"/>
          <w:lang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（二）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项目可行性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（需包含组织机构、硬件设施以及项目组成员承担就业创业项目的能力等）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eastAsia" w:ascii="宋体" w:hAnsi="宋体"/>
          <w:b/>
          <w:bCs/>
          <w:snapToGrid/>
          <w:sz w:val="24"/>
          <w:lang w:eastAsia="zh-CN"/>
        </w:rPr>
        <w:t>（三）项目实施计划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（需包含具体详细的实施步骤以及经费开支情况等）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default" w:ascii="宋体" w:hAnsi="宋体"/>
          <w:b/>
          <w:snapToGrid/>
          <w:sz w:val="32"/>
          <w:szCs w:val="32"/>
          <w:lang w:eastAsia="zh-CN"/>
        </w:rPr>
        <w:t>七、项目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阶段性成果和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审核验收目标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（若申报跨年度项目，阶段性成果要填报项目到今年年底的成果，审核验收目标为项目完成后最终成果，需分条目填写具体可量化指标）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D45E6"/>
    <w:rsid w:val="714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2020-03-20T02:42:00Z</dcterms:created>
  <dc:creator>生强</dc:creator>
  <cp:lastModifiedBy>生强</cp:lastModifiedBy>
  <dcterms:modified xsi:type="dcterms:W3CDTF">2020-03-20T02:43:23Z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